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4FC" w:rsidRDefault="000B42D6">
      <w:pPr>
        <w:pStyle w:val="BodyText"/>
        <w:spacing w:before="0"/>
        <w:ind w:left="110"/>
        <w:rPr>
          <w:rFonts w:ascii="Times New Roman"/>
          <w:sz w:val="20"/>
        </w:rPr>
      </w:pPr>
      <w:bookmarkStart w:id="0" w:name="_GoBack"/>
      <w:r>
        <w:rPr>
          <w:noProof/>
          <w:lang w:eastAsia="ko-KR" w:bidi="ar-SA"/>
        </w:rPr>
        <w:drawing>
          <wp:inline distT="0" distB="0" distL="0" distR="0" wp14:anchorId="1E4E19FF" wp14:editId="10F13106">
            <wp:extent cx="6858000" cy="2094877"/>
            <wp:effectExtent l="0" t="0" r="0" b="635"/>
            <wp:docPr id="1" name="Picture 1" descr="The Boise Depot surrounded by colorful autumn trees. The words &quot;City of Boise&quot; are included in the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04654" cy="2109128"/>
                    </a:xfrm>
                    <a:prstGeom prst="rect">
                      <a:avLst/>
                    </a:prstGeom>
                  </pic:spPr>
                </pic:pic>
              </a:graphicData>
            </a:graphic>
          </wp:inline>
        </w:drawing>
      </w:r>
      <w:bookmarkEnd w:id="0"/>
      <w:r>
        <w:rPr>
          <w:rFonts w:ascii="Times New Roman"/>
          <w:noProof/>
          <w:sz w:val="20"/>
          <w:lang w:eastAsia="ko-KR" w:bidi="ar-SA"/>
        </w:rPr>
        <mc:AlternateContent>
          <mc:Choice Requires="wps">
            <w:drawing>
              <wp:anchor distT="0" distB="0" distL="114300" distR="114300" simplePos="0" relativeHeight="251658240" behindDoc="0" locked="0" layoutInCell="1" allowOverlap="1">
                <wp:simplePos x="0" y="0"/>
                <wp:positionH relativeFrom="column">
                  <wp:posOffset>6625590</wp:posOffset>
                </wp:positionH>
                <wp:positionV relativeFrom="paragraph">
                  <wp:posOffset>200660</wp:posOffset>
                </wp:positionV>
                <wp:extent cx="132715" cy="0"/>
                <wp:effectExtent l="0" t="0" r="0" b="0"/>
                <wp:wrapSquare wrapText="bothSides"/>
                <wp:docPr id="17" name="Line 4" hidden="1"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36830">
                          <a:solidFill>
                            <a:srgbClr val="003D5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62C592" id="Line 4" o:spid="_x0000_s1026" alt="Title: Decorative" style="position:absolute;z-index:251658240;visibility:hidden;mso-wrap-style:square;mso-wrap-distance-left:9pt;mso-wrap-distance-top:0;mso-wrap-distance-right:9pt;mso-wrap-distance-bottom:0;mso-position-horizontal:absolute;mso-position-horizontal-relative:text;mso-position-vertical:absolute;mso-position-vertical-relative:text" from="521.7pt,15.8pt" to="532.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" strokecolor="#003d5e" strokeweight="2.9pt">
                <w10:wrap type="square"/>
              </v:line>
            </w:pict>
          </mc:Fallback>
        </mc:AlternateContent>
      </w:r>
      <w:r>
        <w:rPr>
          <w:rFonts w:ascii="Times New Roman"/>
          <w:noProof/>
          <w:sz w:val="20"/>
          <w:lang w:eastAsia="ko-KR" w:bidi="ar-SA"/>
        </w:rPr>
        <mc:AlternateContent>
          <mc:Choice Requires="wps">
            <w:drawing>
              <wp:anchor distT="0" distB="0" distL="114300" distR="114300" simplePos="0" relativeHeight="251657216" behindDoc="0" locked="0" layoutInCell="1" allowOverlap="1">
                <wp:simplePos x="0" y="0"/>
                <wp:positionH relativeFrom="column">
                  <wp:posOffset>6625590</wp:posOffset>
                </wp:positionH>
                <wp:positionV relativeFrom="paragraph">
                  <wp:posOffset>359410</wp:posOffset>
                </wp:positionV>
                <wp:extent cx="137160" cy="0"/>
                <wp:effectExtent l="0" t="19050" r="34290" b="19050"/>
                <wp:wrapSquare wrapText="bothSides"/>
                <wp:docPr id="13" name="Line 8" hidden="1"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35560">
                          <a:solidFill>
                            <a:srgbClr val="003D5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B36E8D" id="Line 8" o:spid="_x0000_s1026" alt="Title: Decorative" style="position:absolute;z-index:251657216;visibility:hidden;mso-wrap-style:square;mso-wrap-distance-left:9pt;mso-wrap-distance-top:0;mso-wrap-distance-right:9pt;mso-wrap-distance-bottom:0;mso-position-horizontal:absolute;mso-position-horizontal-relative:text;mso-position-vertical:absolute;mso-position-vertical-relative:text" from="521.7pt,28.3pt" to="532.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" strokecolor="#003d5e" strokeweight="2.8pt">
                <w10:wrap type="square"/>
              </v:line>
            </w:pict>
          </mc:Fallback>
        </mc:AlternateContent>
      </w:r>
      <w:r>
        <w:rPr>
          <w:rFonts w:ascii="Times New Roman"/>
          <w:noProof/>
          <w:sz w:val="20"/>
          <w:lang w:eastAsia="ko-KR" w:bidi="ar-SA"/>
        </w:rPr>
        <mc:AlternateContent>
          <mc:Choice Requires="wps">
            <w:drawing>
              <wp:anchor distT="0" distB="0" distL="114300" distR="114300" simplePos="0" relativeHeight="251645952" behindDoc="0" locked="0" layoutInCell="1" allowOverlap="1">
                <wp:simplePos x="0" y="0"/>
                <wp:positionH relativeFrom="column">
                  <wp:posOffset>6625925</wp:posOffset>
                </wp:positionH>
                <wp:positionV relativeFrom="paragraph">
                  <wp:posOffset>297320</wp:posOffset>
                </wp:positionV>
                <wp:extent cx="121920" cy="0"/>
                <wp:effectExtent l="0" t="19050" r="30480" b="19050"/>
                <wp:wrapSquare wrapText="bothSides"/>
                <wp:docPr id="15" name="Line 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35560">
                          <a:solidFill>
                            <a:srgbClr val="003D5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F21950" id="Line 6" o:spid="_x0000_s1026" style="position:absolute;z-index:251645952;visibility:hidden;mso-wrap-style:square;mso-wrap-distance-left:9pt;mso-wrap-distance-top:0;mso-wrap-distance-right:9pt;mso-wrap-distance-bottom:0;mso-position-horizontal:absolute;mso-position-horizontal-relative:text;mso-position-vertical:absolute;mso-position-vertical-relative:text" from="521.75pt,23.4pt" to="531.3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" strokecolor="#003d5e" strokeweight="2.8pt">
                <w10:wrap type="square"/>
              </v:line>
            </w:pict>
          </mc:Fallback>
        </mc:AlternateContent>
      </w:r>
      <w:r>
        <w:rPr>
          <w:rFonts w:ascii="Times New Roman"/>
          <w:noProof/>
          <w:sz w:val="20"/>
          <w:lang w:eastAsia="ko-KR" w:bidi="ar-SA"/>
        </w:rPr>
        <mc:AlternateContent>
          <mc:Choice Requires="wps">
            <w:drawing>
              <wp:anchor distT="0" distB="0" distL="114300" distR="114300" simplePos="0" relativeHeight="251655168" behindDoc="0" locked="0" layoutInCell="1" allowOverlap="1">
                <wp:simplePos x="0" y="0"/>
                <wp:positionH relativeFrom="column">
                  <wp:posOffset>6401532</wp:posOffset>
                </wp:positionH>
                <wp:positionV relativeFrom="paragraph">
                  <wp:posOffset>179514</wp:posOffset>
                </wp:positionV>
                <wp:extent cx="0" cy="201295"/>
                <wp:effectExtent l="19050" t="0" r="19050" b="27305"/>
                <wp:wrapSquare wrapText="bothSides"/>
                <wp:docPr id="11" name="Line 1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41389">
                          <a:solidFill>
                            <a:srgbClr val="003D5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0894AAC" id="Line 10" o:spid="_x0000_s1026" style="position:absolute;z-index:251655168;visibility:hidden;mso-wrap-style:square;mso-wrap-distance-left:9pt;mso-wrap-distance-top:0;mso-wrap-distance-right:9pt;mso-wrap-distance-bottom:0;mso-position-horizontal:absolute;mso-position-horizontal-relative:text;mso-position-vertical:absolute;mso-position-vertical-relative:text" from="504.05pt,14.15pt" to="504.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" strokecolor="#003d5e" strokeweight="1.1497mm">
                <w10:wrap type="square"/>
              </v:line>
            </w:pict>
          </mc:Fallback>
        </mc:AlternateContent>
      </w:r>
    </w:p>
    <w:p w:rsidR="002D34FC" w:rsidRDefault="002D34FC">
      <w:pPr>
        <w:pStyle w:val="BodyText"/>
        <w:spacing w:before="11"/>
        <w:ind w:left="0"/>
        <w:rPr>
          <w:rFonts w:ascii="Times New Roman"/>
          <w:sz w:val="24"/>
        </w:rPr>
      </w:pPr>
    </w:p>
    <w:p w:rsidR="002D34FC" w:rsidRDefault="00F55123">
      <w:pPr>
        <w:tabs>
          <w:tab w:val="left" w:pos="2054"/>
          <w:tab w:val="left" w:pos="10899"/>
        </w:tabs>
        <w:spacing w:before="112"/>
        <w:ind w:left="100"/>
        <w:rPr>
          <w:rFonts w:ascii="Trebuchet MS"/>
          <w:b/>
          <w:sz w:val="44"/>
        </w:rPr>
      </w:pPr>
      <w:r>
        <w:rPr>
          <w:rFonts w:ascii="Trebuchet MS"/>
          <w:b/>
          <w:color w:val="FFFFFF"/>
          <w:w w:val="76"/>
          <w:sz w:val="44"/>
          <w:shd w:val="clear" w:color="auto" w:fill="003D5E"/>
        </w:rPr>
        <w:t xml:space="preserve"> </w:t>
      </w:r>
      <w:r>
        <w:rPr>
          <w:rFonts w:ascii="Trebuchet MS"/>
          <w:b/>
          <w:color w:val="FFFFFF"/>
          <w:sz w:val="44"/>
          <w:shd w:val="clear" w:color="auto" w:fill="003D5E"/>
        </w:rPr>
        <w:tab/>
      </w:r>
      <w:r>
        <w:rPr>
          <w:rFonts w:ascii="Trebuchet MS"/>
          <w:b/>
          <w:color w:val="FFFFFF"/>
          <w:spacing w:val="15"/>
          <w:w w:val="105"/>
          <w:sz w:val="44"/>
          <w:shd w:val="clear" w:color="auto" w:fill="003D5E"/>
        </w:rPr>
        <w:t xml:space="preserve">FACILITIES </w:t>
      </w:r>
      <w:r>
        <w:rPr>
          <w:rFonts w:ascii="Trebuchet MS"/>
          <w:b/>
          <w:color w:val="FFFFFF"/>
          <w:spacing w:val="16"/>
          <w:w w:val="105"/>
          <w:sz w:val="44"/>
          <w:shd w:val="clear" w:color="auto" w:fill="003D5E"/>
        </w:rPr>
        <w:t>REMEDIATION</w:t>
      </w:r>
      <w:r>
        <w:rPr>
          <w:rFonts w:ascii="Trebuchet MS"/>
          <w:b/>
          <w:color w:val="FFFFFF"/>
          <w:spacing w:val="-104"/>
          <w:w w:val="105"/>
          <w:sz w:val="44"/>
          <w:shd w:val="clear" w:color="auto" w:fill="003D5E"/>
        </w:rPr>
        <w:t xml:space="preserve"> </w:t>
      </w:r>
      <w:r>
        <w:rPr>
          <w:rFonts w:ascii="Trebuchet MS"/>
          <w:b/>
          <w:color w:val="FFFFFF"/>
          <w:spacing w:val="16"/>
          <w:w w:val="105"/>
          <w:sz w:val="44"/>
          <w:shd w:val="clear" w:color="auto" w:fill="003D5E"/>
        </w:rPr>
        <w:t>PLAN</w:t>
      </w:r>
      <w:r>
        <w:rPr>
          <w:rFonts w:ascii="Trebuchet MS"/>
          <w:b/>
          <w:color w:val="FFFFFF"/>
          <w:spacing w:val="16"/>
          <w:sz w:val="44"/>
          <w:shd w:val="clear" w:color="auto" w:fill="003D5E"/>
        </w:rPr>
        <w:tab/>
      </w:r>
    </w:p>
    <w:p w:rsidR="002D34FC" w:rsidRDefault="002D34FC">
      <w:pPr>
        <w:pStyle w:val="BodyText"/>
        <w:spacing w:before="9"/>
        <w:ind w:left="0"/>
        <w:rPr>
          <w:rFonts w:ascii="Trebuchet MS"/>
          <w:b/>
          <w:sz w:val="19"/>
        </w:rPr>
      </w:pPr>
    </w:p>
    <w:p w:rsidR="002D34FC" w:rsidRDefault="00F55123">
      <w:pPr>
        <w:pStyle w:val="BodyText"/>
        <w:spacing w:before="164" w:line="316" w:lineRule="auto"/>
        <w:ind w:right="117"/>
        <w:jc w:val="both"/>
      </w:pPr>
      <w:r>
        <w:rPr>
          <w:color w:val="231F20"/>
        </w:rPr>
        <w:t>This</w:t>
      </w:r>
      <w:r>
        <w:rPr>
          <w:color w:val="231F20"/>
          <w:spacing w:val="-7"/>
        </w:rPr>
        <w:t xml:space="preserve"> </w:t>
      </w:r>
      <w:r>
        <w:rPr>
          <w:color w:val="231F20"/>
        </w:rPr>
        <w:t>draft</w:t>
      </w:r>
      <w:r>
        <w:rPr>
          <w:color w:val="231F20"/>
          <w:spacing w:val="-7"/>
        </w:rPr>
        <w:t xml:space="preserve"> </w:t>
      </w:r>
      <w:r>
        <w:rPr>
          <w:color w:val="231F20"/>
        </w:rPr>
        <w:t>remediation</w:t>
      </w:r>
      <w:r>
        <w:rPr>
          <w:color w:val="231F20"/>
          <w:spacing w:val="-7"/>
        </w:rPr>
        <w:t xml:space="preserve"> </w:t>
      </w:r>
      <w:r>
        <w:rPr>
          <w:color w:val="231F20"/>
        </w:rPr>
        <w:t>schedule</w:t>
      </w:r>
      <w:r>
        <w:rPr>
          <w:color w:val="231F20"/>
          <w:spacing w:val="-7"/>
        </w:rPr>
        <w:t xml:space="preserve"> </w:t>
      </w:r>
      <w:r>
        <w:rPr>
          <w:color w:val="231F20"/>
        </w:rPr>
        <w:t>outlines</w:t>
      </w:r>
      <w:r>
        <w:rPr>
          <w:color w:val="231F20"/>
          <w:spacing w:val="-6"/>
        </w:rPr>
        <w:t xml:space="preserve"> </w:t>
      </w:r>
      <w:r>
        <w:rPr>
          <w:color w:val="231F20"/>
        </w:rPr>
        <w:t>how</w:t>
      </w:r>
      <w:r>
        <w:rPr>
          <w:color w:val="231F20"/>
          <w:spacing w:val="-7"/>
        </w:rPr>
        <w:t xml:space="preserve"> </w:t>
      </w:r>
      <w:r>
        <w:rPr>
          <w:color w:val="231F20"/>
        </w:rPr>
        <w:t>the</w:t>
      </w:r>
      <w:r>
        <w:rPr>
          <w:color w:val="231F20"/>
          <w:spacing w:val="-7"/>
        </w:rPr>
        <w:t xml:space="preserve"> </w:t>
      </w:r>
      <w:r>
        <w:rPr>
          <w:color w:val="231F20"/>
        </w:rPr>
        <w:t>city</w:t>
      </w:r>
      <w:r>
        <w:rPr>
          <w:color w:val="231F20"/>
          <w:spacing w:val="-7"/>
        </w:rPr>
        <w:t xml:space="preserve"> </w:t>
      </w:r>
      <w:r>
        <w:rPr>
          <w:color w:val="231F20"/>
        </w:rPr>
        <w:t>will</w:t>
      </w:r>
      <w:r>
        <w:rPr>
          <w:color w:val="231F20"/>
          <w:spacing w:val="-7"/>
        </w:rPr>
        <w:t xml:space="preserve"> </w:t>
      </w:r>
      <w:r>
        <w:rPr>
          <w:color w:val="231F20"/>
        </w:rPr>
        <w:t>address</w:t>
      </w:r>
      <w:r>
        <w:rPr>
          <w:color w:val="231F20"/>
          <w:spacing w:val="-6"/>
        </w:rPr>
        <w:t xml:space="preserve"> </w:t>
      </w:r>
      <w:r>
        <w:rPr>
          <w:color w:val="231F20"/>
        </w:rPr>
        <w:t>the</w:t>
      </w:r>
      <w:r>
        <w:rPr>
          <w:color w:val="231F20"/>
          <w:spacing w:val="-7"/>
        </w:rPr>
        <w:t xml:space="preserve"> </w:t>
      </w:r>
      <w:r>
        <w:rPr>
          <w:color w:val="231F20"/>
        </w:rPr>
        <w:t>2,381</w:t>
      </w:r>
      <w:r>
        <w:rPr>
          <w:color w:val="231F20"/>
          <w:spacing w:val="-7"/>
        </w:rPr>
        <w:t xml:space="preserve"> </w:t>
      </w:r>
      <w:r>
        <w:rPr>
          <w:color w:val="231F20"/>
        </w:rPr>
        <w:t>barriers</w:t>
      </w:r>
      <w:r>
        <w:rPr>
          <w:color w:val="231F20"/>
          <w:spacing w:val="-7"/>
        </w:rPr>
        <w:t xml:space="preserve"> </w:t>
      </w:r>
      <w:r>
        <w:rPr>
          <w:color w:val="231F20"/>
        </w:rPr>
        <w:t>to</w:t>
      </w:r>
      <w:r>
        <w:rPr>
          <w:color w:val="231F20"/>
          <w:spacing w:val="-7"/>
        </w:rPr>
        <w:t xml:space="preserve"> </w:t>
      </w:r>
      <w:r>
        <w:rPr>
          <w:color w:val="231F20"/>
        </w:rPr>
        <w:t>access</w:t>
      </w:r>
      <w:r>
        <w:rPr>
          <w:color w:val="231F20"/>
          <w:spacing w:val="-6"/>
        </w:rPr>
        <w:t xml:space="preserve"> </w:t>
      </w:r>
      <w:r>
        <w:rPr>
          <w:color w:val="231F20"/>
        </w:rPr>
        <w:t>that</w:t>
      </w:r>
      <w:r>
        <w:rPr>
          <w:color w:val="231F20"/>
          <w:spacing w:val="-7"/>
        </w:rPr>
        <w:t xml:space="preserve"> </w:t>
      </w:r>
      <w:r>
        <w:rPr>
          <w:color w:val="231F20"/>
        </w:rPr>
        <w:t>were</w:t>
      </w:r>
      <w:r>
        <w:rPr>
          <w:color w:val="231F20"/>
          <w:spacing w:val="-7"/>
        </w:rPr>
        <w:t xml:space="preserve"> </w:t>
      </w:r>
      <w:r>
        <w:rPr>
          <w:color w:val="231F20"/>
        </w:rPr>
        <w:t>identified by</w:t>
      </w:r>
      <w:r>
        <w:rPr>
          <w:color w:val="231F20"/>
          <w:spacing w:val="-17"/>
        </w:rPr>
        <w:t xml:space="preserve"> </w:t>
      </w:r>
      <w:r>
        <w:rPr>
          <w:color w:val="231F20"/>
        </w:rPr>
        <w:t>a</w:t>
      </w:r>
      <w:r>
        <w:rPr>
          <w:color w:val="231F20"/>
          <w:spacing w:val="-16"/>
        </w:rPr>
        <w:t xml:space="preserve"> </w:t>
      </w:r>
      <w:r>
        <w:rPr>
          <w:color w:val="231F20"/>
        </w:rPr>
        <w:t>consultant.</w:t>
      </w:r>
      <w:r>
        <w:rPr>
          <w:color w:val="231F20"/>
          <w:spacing w:val="-16"/>
        </w:rPr>
        <w:t xml:space="preserve"> </w:t>
      </w:r>
      <w:r>
        <w:rPr>
          <w:color w:val="231F20"/>
        </w:rPr>
        <w:t>The</w:t>
      </w:r>
      <w:r>
        <w:rPr>
          <w:color w:val="231F20"/>
          <w:spacing w:val="-16"/>
        </w:rPr>
        <w:t xml:space="preserve"> </w:t>
      </w:r>
      <w:r>
        <w:rPr>
          <w:color w:val="231F20"/>
        </w:rPr>
        <w:t>methodology</w:t>
      </w:r>
      <w:r>
        <w:rPr>
          <w:color w:val="231F20"/>
          <w:spacing w:val="-16"/>
        </w:rPr>
        <w:t xml:space="preserve"> </w:t>
      </w:r>
      <w:r>
        <w:rPr>
          <w:color w:val="231F20"/>
        </w:rPr>
        <w:t>used</w:t>
      </w:r>
      <w:r>
        <w:rPr>
          <w:color w:val="231F20"/>
          <w:spacing w:val="-16"/>
        </w:rPr>
        <w:t xml:space="preserve"> </w:t>
      </w:r>
      <w:r>
        <w:rPr>
          <w:color w:val="231F20"/>
        </w:rPr>
        <w:t>to</w:t>
      </w:r>
      <w:r>
        <w:rPr>
          <w:color w:val="231F20"/>
          <w:spacing w:val="-16"/>
        </w:rPr>
        <w:t xml:space="preserve"> </w:t>
      </w:r>
      <w:r>
        <w:rPr>
          <w:color w:val="231F20"/>
        </w:rPr>
        <w:t>create</w:t>
      </w:r>
      <w:r>
        <w:rPr>
          <w:color w:val="231F20"/>
          <w:spacing w:val="-17"/>
        </w:rPr>
        <w:t xml:space="preserve"> </w:t>
      </w:r>
      <w:r>
        <w:rPr>
          <w:color w:val="231F20"/>
        </w:rPr>
        <w:t>the</w:t>
      </w:r>
      <w:r>
        <w:rPr>
          <w:color w:val="231F20"/>
          <w:spacing w:val="-16"/>
        </w:rPr>
        <w:t xml:space="preserve"> </w:t>
      </w:r>
      <w:r>
        <w:rPr>
          <w:color w:val="231F20"/>
        </w:rPr>
        <w:t>schedule</w:t>
      </w:r>
      <w:r>
        <w:rPr>
          <w:color w:val="231F20"/>
          <w:spacing w:val="-16"/>
        </w:rPr>
        <w:t xml:space="preserve"> </w:t>
      </w:r>
      <w:r>
        <w:rPr>
          <w:color w:val="231F20"/>
        </w:rPr>
        <w:t>included:</w:t>
      </w:r>
      <w:r>
        <w:rPr>
          <w:color w:val="231F20"/>
          <w:spacing w:val="-16"/>
        </w:rPr>
        <w:t xml:space="preserve"> </w:t>
      </w:r>
      <w:proofErr w:type="gramStart"/>
      <w:r>
        <w:rPr>
          <w:color w:val="231F20"/>
        </w:rPr>
        <w:t>was</w:t>
      </w:r>
      <w:r>
        <w:rPr>
          <w:color w:val="231F20"/>
          <w:spacing w:val="-16"/>
        </w:rPr>
        <w:t xml:space="preserve"> </w:t>
      </w:r>
      <w:r>
        <w:rPr>
          <w:color w:val="231F20"/>
        </w:rPr>
        <w:t>developed</w:t>
      </w:r>
      <w:proofErr w:type="gramEnd"/>
      <w:r>
        <w:rPr>
          <w:color w:val="231F20"/>
          <w:spacing w:val="-16"/>
        </w:rPr>
        <w:t xml:space="preserve"> </w:t>
      </w:r>
      <w:r>
        <w:rPr>
          <w:color w:val="231F20"/>
        </w:rPr>
        <w:t>with</w:t>
      </w:r>
      <w:r>
        <w:rPr>
          <w:color w:val="231F20"/>
          <w:spacing w:val="-16"/>
        </w:rPr>
        <w:t xml:space="preserve"> </w:t>
      </w:r>
      <w:r>
        <w:rPr>
          <w:color w:val="231F20"/>
        </w:rPr>
        <w:t>community</w:t>
      </w:r>
      <w:r>
        <w:rPr>
          <w:color w:val="231F20"/>
          <w:spacing w:val="-16"/>
        </w:rPr>
        <w:t xml:space="preserve"> </w:t>
      </w:r>
      <w:r>
        <w:rPr>
          <w:color w:val="231F20"/>
        </w:rPr>
        <w:t>feedback regarding</w:t>
      </w:r>
      <w:r>
        <w:rPr>
          <w:color w:val="231F20"/>
          <w:spacing w:val="-6"/>
        </w:rPr>
        <w:t xml:space="preserve"> </w:t>
      </w:r>
      <w:r>
        <w:rPr>
          <w:color w:val="231F20"/>
        </w:rPr>
        <w:t>prioritization,</w:t>
      </w:r>
      <w:r>
        <w:rPr>
          <w:color w:val="231F20"/>
          <w:spacing w:val="-6"/>
        </w:rPr>
        <w:t xml:space="preserve"> </w:t>
      </w:r>
      <w:r>
        <w:rPr>
          <w:color w:val="231F20"/>
        </w:rPr>
        <w:t>alignment</w:t>
      </w:r>
      <w:r>
        <w:rPr>
          <w:color w:val="231F20"/>
          <w:spacing w:val="-6"/>
        </w:rPr>
        <w:t xml:space="preserve"> </w:t>
      </w:r>
      <w:r>
        <w:rPr>
          <w:color w:val="231F20"/>
        </w:rPr>
        <w:t>with</w:t>
      </w:r>
      <w:r>
        <w:rPr>
          <w:color w:val="231F20"/>
          <w:spacing w:val="-6"/>
        </w:rPr>
        <w:t xml:space="preserve"> </w:t>
      </w:r>
      <w:r>
        <w:rPr>
          <w:color w:val="231F20"/>
        </w:rPr>
        <w:t>current</w:t>
      </w:r>
      <w:r>
        <w:rPr>
          <w:color w:val="231F20"/>
          <w:spacing w:val="-6"/>
        </w:rPr>
        <w:t xml:space="preserve"> </w:t>
      </w:r>
      <w:r>
        <w:rPr>
          <w:color w:val="231F20"/>
        </w:rPr>
        <w:t>and</w:t>
      </w:r>
      <w:r>
        <w:rPr>
          <w:color w:val="231F20"/>
          <w:spacing w:val="-6"/>
        </w:rPr>
        <w:t xml:space="preserve"> </w:t>
      </w:r>
      <w:r>
        <w:rPr>
          <w:color w:val="231F20"/>
        </w:rPr>
        <w:t>future</w:t>
      </w:r>
      <w:r>
        <w:rPr>
          <w:color w:val="231F20"/>
          <w:spacing w:val="-6"/>
        </w:rPr>
        <w:t xml:space="preserve"> </w:t>
      </w:r>
      <w:r>
        <w:rPr>
          <w:color w:val="231F20"/>
        </w:rPr>
        <w:t>construction</w:t>
      </w:r>
      <w:r>
        <w:rPr>
          <w:color w:val="231F20"/>
          <w:spacing w:val="-6"/>
        </w:rPr>
        <w:t xml:space="preserve"> </w:t>
      </w:r>
      <w:r>
        <w:rPr>
          <w:color w:val="231F20"/>
        </w:rPr>
        <w:t>or</w:t>
      </w:r>
      <w:r>
        <w:rPr>
          <w:color w:val="231F20"/>
          <w:spacing w:val="-5"/>
        </w:rPr>
        <w:t xml:space="preserve"> </w:t>
      </w:r>
      <w:r>
        <w:rPr>
          <w:color w:val="231F20"/>
        </w:rPr>
        <w:t>remodeling</w:t>
      </w:r>
      <w:r>
        <w:rPr>
          <w:color w:val="231F20"/>
          <w:spacing w:val="-6"/>
        </w:rPr>
        <w:t xml:space="preserve"> </w:t>
      </w:r>
      <w:r>
        <w:rPr>
          <w:color w:val="231F20"/>
        </w:rPr>
        <w:t>projects;</w:t>
      </w:r>
      <w:r>
        <w:rPr>
          <w:color w:val="231F20"/>
          <w:spacing w:val="-6"/>
        </w:rPr>
        <w:t xml:space="preserve"> </w:t>
      </w:r>
      <w:r>
        <w:rPr>
          <w:color w:val="231F20"/>
        </w:rPr>
        <w:t>maximizing</w:t>
      </w:r>
      <w:r>
        <w:rPr>
          <w:color w:val="231F20"/>
          <w:spacing w:val="-6"/>
        </w:rPr>
        <w:t xml:space="preserve"> </w:t>
      </w:r>
      <w:r>
        <w:rPr>
          <w:color w:val="231F20"/>
          <w:spacing w:val="-3"/>
        </w:rPr>
        <w:t xml:space="preserve">dollars </w:t>
      </w:r>
      <w:r>
        <w:rPr>
          <w:color w:val="231F20"/>
        </w:rPr>
        <w:t>and labor costs; and staff</w:t>
      </w:r>
      <w:r>
        <w:rPr>
          <w:color w:val="231F20"/>
          <w:spacing w:val="-6"/>
        </w:rPr>
        <w:t xml:space="preserve"> </w:t>
      </w:r>
      <w:r>
        <w:rPr>
          <w:color w:val="231F20"/>
        </w:rPr>
        <w:t>capacity.</w:t>
      </w:r>
    </w:p>
    <w:p w:rsidR="005B5BAF" w:rsidRDefault="00F55123" w:rsidP="005B5BAF">
      <w:pPr>
        <w:pStyle w:val="BodyText"/>
        <w:spacing w:before="88" w:line="316" w:lineRule="auto"/>
        <w:ind w:right="118"/>
        <w:jc w:val="both"/>
        <w:rPr>
          <w:color w:val="231F20"/>
        </w:rPr>
      </w:pPr>
      <w:r>
        <w:rPr>
          <w:color w:val="231F20"/>
        </w:rPr>
        <w:t xml:space="preserve">As this plan </w:t>
      </w:r>
      <w:proofErr w:type="gramStart"/>
      <w:r>
        <w:rPr>
          <w:color w:val="231F20"/>
        </w:rPr>
        <w:t>is currently drafted</w:t>
      </w:r>
      <w:proofErr w:type="gramEnd"/>
      <w:r>
        <w:rPr>
          <w:color w:val="231F20"/>
        </w:rPr>
        <w:t>, projects will begin in 2022 with projected com</w:t>
      </w:r>
      <w:r w:rsidR="005B5BAF">
        <w:rPr>
          <w:color w:val="231F20"/>
        </w:rPr>
        <w:t xml:space="preserve">pletion of all </w:t>
      </w:r>
      <w:proofErr w:type="spellStart"/>
      <w:r w:rsidR="005B5BAF">
        <w:rPr>
          <w:color w:val="231F20"/>
        </w:rPr>
        <w:t>remediations</w:t>
      </w:r>
      <w:proofErr w:type="spellEnd"/>
      <w:r w:rsidR="005B5BAF">
        <w:rPr>
          <w:color w:val="231F20"/>
        </w:rPr>
        <w:t xml:space="preserve"> by </w:t>
      </w:r>
      <w:r>
        <w:rPr>
          <w:color w:val="231F20"/>
        </w:rPr>
        <w:t>end of year</w:t>
      </w:r>
      <w:r>
        <w:rPr>
          <w:color w:val="231F20"/>
          <w:spacing w:val="-4"/>
        </w:rPr>
        <w:t xml:space="preserve"> </w:t>
      </w:r>
      <w:r>
        <w:rPr>
          <w:color w:val="231F20"/>
        </w:rPr>
        <w:t>2028.</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Common Barriers found in the review and Project Status details"/>
      </w:tblPr>
      <w:tblGrid>
        <w:gridCol w:w="3115"/>
        <w:gridCol w:w="7775"/>
      </w:tblGrid>
      <w:tr w:rsidR="005B5BAF" w:rsidTr="005B5BAF">
        <w:trPr>
          <w:tblHeader/>
        </w:trPr>
        <w:tc>
          <w:tcPr>
            <w:tcW w:w="3115" w:type="dxa"/>
          </w:tcPr>
          <w:p w:rsidR="005B5BAF" w:rsidRPr="005B5BAF" w:rsidRDefault="005B5BAF" w:rsidP="005B5BAF">
            <w:pPr>
              <w:pStyle w:val="Heading2"/>
              <w:rPr>
                <w:b w:val="0"/>
                <w:bCs w:val="0"/>
              </w:rPr>
            </w:pPr>
            <w:r w:rsidRPr="005B5BAF">
              <w:rPr>
                <w:b w:val="0"/>
                <w:bCs w:val="0"/>
              </w:rPr>
              <w:t>COMMON BARRIERS</w:t>
            </w:r>
          </w:p>
        </w:tc>
        <w:tc>
          <w:tcPr>
            <w:tcW w:w="7775" w:type="dxa"/>
          </w:tcPr>
          <w:p w:rsidR="005B5BAF" w:rsidRPr="005B5BAF" w:rsidRDefault="005B5BAF" w:rsidP="005B5BAF">
            <w:pPr>
              <w:pStyle w:val="Heading2"/>
              <w:rPr>
                <w:b w:val="0"/>
                <w:bCs w:val="0"/>
              </w:rPr>
            </w:pPr>
            <w:r w:rsidRPr="005B5BAF">
              <w:rPr>
                <w:b w:val="0"/>
                <w:bCs w:val="0"/>
              </w:rPr>
              <w:br w:type="column"/>
              <w:t>PROJECT STATUS</w:t>
            </w:r>
          </w:p>
        </w:tc>
      </w:tr>
      <w:tr w:rsidR="005B5BAF" w:rsidTr="005B5BAF">
        <w:tc>
          <w:tcPr>
            <w:tcW w:w="3115" w:type="dxa"/>
          </w:tcPr>
          <w:p w:rsidR="005B5BAF" w:rsidRDefault="005B5BAF" w:rsidP="005B5BAF">
            <w:pPr>
              <w:pStyle w:val="BodyText"/>
              <w:spacing w:before="115" w:line="316" w:lineRule="auto"/>
              <w:ind w:right="625"/>
            </w:pPr>
            <w:r>
              <w:rPr>
                <w:color w:val="231F20"/>
              </w:rPr>
              <w:t>The most common barriers found include:</w:t>
            </w:r>
          </w:p>
          <w:p w:rsidR="005B5BAF" w:rsidRPr="00435E98" w:rsidRDefault="005B5BAF" w:rsidP="005B5BAF">
            <w:pPr>
              <w:pStyle w:val="ListParagraph"/>
              <w:numPr>
                <w:ilvl w:val="0"/>
                <w:numId w:val="1"/>
              </w:numPr>
              <w:tabs>
                <w:tab w:val="left" w:pos="459"/>
                <w:tab w:val="left" w:pos="460"/>
              </w:tabs>
              <w:spacing w:line="316" w:lineRule="auto"/>
              <w:ind w:right="353"/>
            </w:pPr>
            <w:r>
              <w:rPr>
                <w:color w:val="231F20"/>
              </w:rPr>
              <w:t xml:space="preserve">Civil barriers (slopes of pedestrian pathways, </w:t>
            </w:r>
            <w:r>
              <w:rPr>
                <w:color w:val="231F20"/>
                <w:spacing w:val="-4"/>
              </w:rPr>
              <w:t xml:space="preserve">curb </w:t>
            </w:r>
            <w:r>
              <w:rPr>
                <w:color w:val="231F20"/>
              </w:rPr>
              <w:t>ramps, parking,</w:t>
            </w:r>
            <w:r>
              <w:rPr>
                <w:color w:val="231F20"/>
                <w:spacing w:val="-3"/>
              </w:rPr>
              <w:t xml:space="preserve"> </w:t>
            </w:r>
            <w:r>
              <w:rPr>
                <w:color w:val="231F20"/>
              </w:rPr>
              <w:t>etc.)</w:t>
            </w:r>
          </w:p>
          <w:p w:rsidR="005B5BAF" w:rsidRDefault="005B5BAF" w:rsidP="005B5BAF">
            <w:pPr>
              <w:pStyle w:val="ListParagraph"/>
              <w:numPr>
                <w:ilvl w:val="0"/>
                <w:numId w:val="1"/>
              </w:numPr>
              <w:tabs>
                <w:tab w:val="left" w:pos="460"/>
              </w:tabs>
              <w:spacing w:line="316" w:lineRule="auto"/>
              <w:ind w:right="224"/>
            </w:pPr>
            <w:r>
              <w:rPr>
                <w:color w:val="231F20"/>
              </w:rPr>
              <w:t xml:space="preserve">Architectural barriers </w:t>
            </w:r>
            <w:r>
              <w:rPr>
                <w:color w:val="231F20"/>
                <w:spacing w:val="-3"/>
              </w:rPr>
              <w:t>(</w:t>
            </w:r>
            <w:proofErr w:type="gramStart"/>
            <w:r>
              <w:rPr>
                <w:color w:val="231F20"/>
                <w:spacing w:val="-3"/>
              </w:rPr>
              <w:t xml:space="preserve">reach </w:t>
            </w:r>
            <w:r>
              <w:rPr>
                <w:color w:val="231F20"/>
              </w:rPr>
              <w:t>range, knee clearance</w:t>
            </w:r>
            <w:proofErr w:type="gramEnd"/>
            <w:r>
              <w:rPr>
                <w:color w:val="231F20"/>
              </w:rPr>
              <w:t xml:space="preserve">, </w:t>
            </w:r>
            <w:proofErr w:type="gramStart"/>
            <w:r>
              <w:rPr>
                <w:color w:val="231F20"/>
              </w:rPr>
              <w:t>counter height,</w:t>
            </w:r>
            <w:r>
              <w:rPr>
                <w:color w:val="231F20"/>
                <w:spacing w:val="-3"/>
              </w:rPr>
              <w:t xml:space="preserve"> </w:t>
            </w:r>
            <w:r>
              <w:rPr>
                <w:color w:val="231F20"/>
              </w:rPr>
              <w:t>etc</w:t>
            </w:r>
            <w:proofErr w:type="gramEnd"/>
            <w:r>
              <w:rPr>
                <w:color w:val="231F20"/>
              </w:rPr>
              <w:t>.)</w:t>
            </w:r>
          </w:p>
          <w:p w:rsidR="005B5BAF" w:rsidRDefault="005B5BAF" w:rsidP="005B5BAF">
            <w:pPr>
              <w:pStyle w:val="ListParagraph"/>
              <w:numPr>
                <w:ilvl w:val="0"/>
                <w:numId w:val="1"/>
              </w:numPr>
              <w:tabs>
                <w:tab w:val="left" w:pos="460"/>
              </w:tabs>
              <w:spacing w:line="316" w:lineRule="auto"/>
              <w:ind w:right="99"/>
            </w:pPr>
            <w:r>
              <w:rPr>
                <w:color w:val="231F20"/>
              </w:rPr>
              <w:t xml:space="preserve">Bathroom deficiencies (uncovered pipes under sinks, missing grab bars, </w:t>
            </w:r>
            <w:r>
              <w:rPr>
                <w:color w:val="231F20"/>
                <w:spacing w:val="-4"/>
              </w:rPr>
              <w:t xml:space="preserve">lack </w:t>
            </w:r>
            <w:r>
              <w:rPr>
                <w:color w:val="231F20"/>
              </w:rPr>
              <w:t>of self-closing doors,</w:t>
            </w:r>
            <w:r>
              <w:rPr>
                <w:color w:val="231F20"/>
                <w:spacing w:val="-4"/>
              </w:rPr>
              <w:t xml:space="preserve"> </w:t>
            </w:r>
            <w:r>
              <w:rPr>
                <w:color w:val="231F20"/>
              </w:rPr>
              <w:t>etc.)</w:t>
            </w:r>
          </w:p>
          <w:p w:rsidR="005B5BAF" w:rsidRDefault="005B5BAF" w:rsidP="005B5BAF">
            <w:pPr>
              <w:pStyle w:val="ListParagraph"/>
              <w:numPr>
                <w:ilvl w:val="0"/>
                <w:numId w:val="1"/>
              </w:numPr>
              <w:tabs>
                <w:tab w:val="left" w:pos="460"/>
              </w:tabs>
              <w:spacing w:before="88" w:line="316" w:lineRule="auto"/>
              <w:ind w:right="129"/>
            </w:pPr>
            <w:r>
              <w:rPr>
                <w:color w:val="231F20"/>
              </w:rPr>
              <w:t>Cane detection not provided for protruding objects in pathways</w:t>
            </w:r>
          </w:p>
          <w:p w:rsidR="005B5BAF" w:rsidRDefault="005B5BAF" w:rsidP="005B5BAF">
            <w:pPr>
              <w:pStyle w:val="ListParagraph"/>
              <w:numPr>
                <w:ilvl w:val="0"/>
                <w:numId w:val="1"/>
              </w:numPr>
              <w:tabs>
                <w:tab w:val="left" w:pos="460"/>
              </w:tabs>
              <w:spacing w:line="316" w:lineRule="auto"/>
            </w:pPr>
            <w:r>
              <w:rPr>
                <w:color w:val="231F20"/>
              </w:rPr>
              <w:t xml:space="preserve">Signage not containing </w:t>
            </w:r>
            <w:r>
              <w:rPr>
                <w:color w:val="231F20"/>
                <w:spacing w:val="-3"/>
              </w:rPr>
              <w:t xml:space="preserve">tactile </w:t>
            </w:r>
            <w:r>
              <w:rPr>
                <w:color w:val="231F20"/>
              </w:rPr>
              <w:t>and braille</w:t>
            </w:r>
            <w:r>
              <w:rPr>
                <w:color w:val="231F20"/>
                <w:spacing w:val="-3"/>
              </w:rPr>
              <w:t xml:space="preserve"> </w:t>
            </w:r>
            <w:r>
              <w:rPr>
                <w:color w:val="231F20"/>
              </w:rPr>
              <w:t>components</w:t>
            </w:r>
          </w:p>
          <w:p w:rsidR="005B5BAF" w:rsidRDefault="005B5BAF">
            <w:pPr>
              <w:pStyle w:val="BodyText"/>
              <w:spacing w:before="88" w:line="316" w:lineRule="auto"/>
              <w:ind w:left="0" w:right="118"/>
              <w:jc w:val="both"/>
            </w:pPr>
          </w:p>
        </w:tc>
        <w:tc>
          <w:tcPr>
            <w:tcW w:w="7775" w:type="dxa"/>
          </w:tcPr>
          <w:p w:rsidR="005B5BAF" w:rsidRDefault="005B5BAF" w:rsidP="005B5BAF">
            <w:pPr>
              <w:pStyle w:val="BodyText"/>
              <w:spacing w:before="116" w:line="316" w:lineRule="auto"/>
            </w:pPr>
            <w:r>
              <w:rPr>
                <w:color w:val="231F20"/>
              </w:rPr>
              <w:t xml:space="preserve">Many violations listed in this draft will be remedied by incorporating them into a future </w:t>
            </w:r>
            <w:proofErr w:type="gramStart"/>
            <w:r>
              <w:rPr>
                <w:color w:val="231F20"/>
              </w:rPr>
              <w:t>project,</w:t>
            </w:r>
            <w:proofErr w:type="gramEnd"/>
            <w:r>
              <w:rPr>
                <w:color w:val="231F20"/>
              </w:rPr>
              <w:t xml:space="preserve"> particularly for Zoo Boise they will be undergoing major renovations over the next few years.</w:t>
            </w:r>
          </w:p>
          <w:p w:rsidR="005B5BAF" w:rsidRDefault="005B5BAF" w:rsidP="005B5BAF">
            <w:pPr>
              <w:pStyle w:val="BodyText"/>
              <w:spacing w:before="88" w:line="316" w:lineRule="auto"/>
              <w:ind w:right="115"/>
            </w:pPr>
            <w:r>
              <w:rPr>
                <w:color w:val="231F20"/>
              </w:rPr>
              <w:t xml:space="preserve">Because the Boise Airport, Water Renewal facilities, and 20 Mile South Farm are not funded by community dollars (general funds, “G”), these </w:t>
            </w:r>
            <w:proofErr w:type="spellStart"/>
            <w:r>
              <w:rPr>
                <w:color w:val="231F20"/>
              </w:rPr>
              <w:t>remediations</w:t>
            </w:r>
            <w:proofErr w:type="spellEnd"/>
            <w:r>
              <w:rPr>
                <w:color w:val="231F20"/>
              </w:rPr>
              <w:t xml:space="preserve"> are broken out to reflect their separate funding sources. This </w:t>
            </w:r>
            <w:proofErr w:type="gramStart"/>
            <w:r>
              <w:rPr>
                <w:color w:val="231F20"/>
              </w:rPr>
              <w:t>is then reflected</w:t>
            </w:r>
            <w:proofErr w:type="gramEnd"/>
            <w:r>
              <w:rPr>
                <w:color w:val="231F20"/>
              </w:rPr>
              <w:t xml:space="preserve"> in the “Cumulative Running Total.”</w:t>
            </w:r>
          </w:p>
          <w:p w:rsidR="005B5BAF" w:rsidRDefault="005B5BAF" w:rsidP="005B5BAF">
            <w:pPr>
              <w:pStyle w:val="BodyText"/>
              <w:spacing w:line="316" w:lineRule="auto"/>
              <w:ind w:right="145"/>
            </w:pPr>
            <w:r>
              <w:rPr>
                <w:color w:val="231F20"/>
              </w:rPr>
              <w:t>Currently, 49 projects have status as “Viability?” This is due to a variety</w:t>
            </w:r>
            <w:r>
              <w:rPr>
                <w:color w:val="231F20"/>
                <w:spacing w:val="-29"/>
              </w:rPr>
              <w:t xml:space="preserve"> </w:t>
            </w:r>
            <w:r>
              <w:rPr>
                <w:color w:val="231F20"/>
              </w:rPr>
              <w:t xml:space="preserve">of environmental and structural factors that may be unique to each facility. For example, Zoo Boise lies on a flood </w:t>
            </w:r>
            <w:proofErr w:type="gramStart"/>
            <w:r>
              <w:rPr>
                <w:color w:val="231F20"/>
              </w:rPr>
              <w:t>plain which</w:t>
            </w:r>
            <w:proofErr w:type="gramEnd"/>
            <w:r>
              <w:rPr>
                <w:color w:val="231F20"/>
              </w:rPr>
              <w:t xml:space="preserve"> can cause cross and running slopes of paths to settle at unpredictable levels. Additionally, multiple facilities have interactive kiosks that are missing audio and tactile components. This will require additional research to locate a compliant kiosk manufacturer for each program’s needs. All violations marked as “Viability?” will need to </w:t>
            </w:r>
            <w:proofErr w:type="gramStart"/>
            <w:r>
              <w:rPr>
                <w:color w:val="231F20"/>
              </w:rPr>
              <w:t>be individually investigated</w:t>
            </w:r>
            <w:proofErr w:type="gramEnd"/>
            <w:r>
              <w:rPr>
                <w:color w:val="231F20"/>
              </w:rPr>
              <w:t xml:space="preserve"> for possible</w:t>
            </w:r>
            <w:r>
              <w:rPr>
                <w:color w:val="231F20"/>
                <w:spacing w:val="-1"/>
              </w:rPr>
              <w:t xml:space="preserve"> </w:t>
            </w:r>
            <w:r>
              <w:rPr>
                <w:color w:val="231F20"/>
              </w:rPr>
              <w:t>remediation.</w:t>
            </w:r>
          </w:p>
          <w:p w:rsidR="005B5BAF" w:rsidRDefault="005B5BAF" w:rsidP="005B5BAF">
            <w:pPr>
              <w:pStyle w:val="BodyText"/>
              <w:spacing w:before="86" w:line="316" w:lineRule="auto"/>
              <w:ind w:right="476"/>
            </w:pPr>
            <w:r>
              <w:rPr>
                <w:color w:val="231F20"/>
              </w:rPr>
              <w:t>As labor and material costs significantly fluctuate, staff have built in contingency funds each year to remain proactive in achieving full and barrier-free access on schedule as much as possible.</w:t>
            </w:r>
          </w:p>
          <w:p w:rsidR="005B5BAF" w:rsidRDefault="005B5BAF" w:rsidP="005B5BAF">
            <w:pPr>
              <w:pStyle w:val="BodyText"/>
              <w:spacing w:line="316" w:lineRule="auto"/>
            </w:pPr>
            <w:r>
              <w:rPr>
                <w:color w:val="231F20"/>
              </w:rPr>
              <w:t xml:space="preserve">As of Spring 2022, 573 identified violations have been remedied or currently in progress. These violations </w:t>
            </w:r>
            <w:proofErr w:type="gramStart"/>
            <w:r>
              <w:rPr>
                <w:color w:val="231F20"/>
              </w:rPr>
              <w:t>have thus been removed</w:t>
            </w:r>
            <w:proofErr w:type="gramEnd"/>
            <w:r>
              <w:rPr>
                <w:color w:val="231F20"/>
              </w:rPr>
              <w:t xml:space="preserve"> from the schedule.</w:t>
            </w:r>
          </w:p>
          <w:p w:rsidR="005B5BAF" w:rsidRDefault="005B5BAF">
            <w:pPr>
              <w:pStyle w:val="BodyText"/>
              <w:spacing w:before="88" w:line="316" w:lineRule="auto"/>
              <w:ind w:left="0" w:right="118"/>
              <w:jc w:val="both"/>
            </w:pPr>
          </w:p>
        </w:tc>
      </w:tr>
    </w:tbl>
    <w:p w:rsidR="002D34FC" w:rsidRDefault="002D34FC">
      <w:pPr>
        <w:rPr>
          <w:sz w:val="19"/>
        </w:rPr>
        <w:sectPr w:rsidR="002D34FC" w:rsidSect="000B42D6">
          <w:type w:val="continuous"/>
          <w:pgSz w:w="12240" w:h="15840" w:code="1"/>
          <w:pgMar w:top="720" w:right="605" w:bottom="274" w:left="619" w:header="720" w:footer="720" w:gutter="0"/>
          <w:cols w:space="720"/>
        </w:sectPr>
      </w:pPr>
    </w:p>
    <w:p w:rsidR="002D34FC" w:rsidRDefault="002D34FC" w:rsidP="005B5BAF">
      <w:pPr>
        <w:pStyle w:val="Heading2"/>
      </w:pPr>
    </w:p>
    <w:sectPr w:rsidR="002D34FC">
      <w:type w:val="continuous"/>
      <w:pgSz w:w="12240" w:h="15840"/>
      <w:pgMar w:top="720" w:right="600" w:bottom="280" w:left="620" w:header="720" w:footer="720" w:gutter="0"/>
      <w:cols w:num="2" w:space="720" w:equalWidth="0">
        <w:col w:w="3352" w:space="368"/>
        <w:col w:w="73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ima Nova Rg">
    <w:panose1 w:val="02000506030000020004"/>
    <w:charset w:val="00"/>
    <w:family w:val="modern"/>
    <w:notTrueType/>
    <w:pitch w:val="variable"/>
    <w:sig w:usb0="A00002A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1" w:fontKey="{37568191-512A-4F74-B4AE-086A045AC36A}"/>
  </w:font>
  <w:font w:name="Calibri">
    <w:panose1 w:val="020F0502020204030204"/>
    <w:charset w:val="00"/>
    <w:family w:val="swiss"/>
    <w:pitch w:val="variable"/>
    <w:sig w:usb0="E4002EFF" w:usb1="C000247B" w:usb2="00000009" w:usb3="00000000" w:csb0="000001FF" w:csb1="00000000"/>
    <w:embedRegular r:id="rId2" w:fontKey="{08D083A2-5B43-429D-8731-83C8F4F889BC}"/>
  </w:font>
  <w:font w:name="Arial">
    <w:panose1 w:val="020B0604020202020204"/>
    <w:charset w:val="00"/>
    <w:family w:val="swiss"/>
    <w:pitch w:val="variable"/>
    <w:sig w:usb0="E0002EFF" w:usb1="C000785B" w:usb2="00000009" w:usb3="00000000" w:csb0="000001FF" w:csb1="00000000"/>
    <w:embedRegular r:id="rId3" w:fontKey="{7DB790DF-916A-4005-837F-549C4198099D}"/>
  </w:font>
  <w:font w:name="Trebuchet MS">
    <w:panose1 w:val="020B0603020202020204"/>
    <w:charset w:val="00"/>
    <w:family w:val="swiss"/>
    <w:pitch w:val="variable"/>
    <w:sig w:usb0="00000687" w:usb1="00000000" w:usb2="00000000" w:usb3="00000000" w:csb0="0000009F" w:csb1="00000000"/>
    <w:embedRegular r:id="rId4" w:fontKey="{DA21924D-C8E1-4832-865D-0F87669881EF}"/>
    <w:embedBold r:id="rId5" w:fontKey="{9B1BDA26-B4E8-456E-BE3F-BCD1B75299D0}"/>
  </w:font>
  <w:font w:name="Segoe UI">
    <w:panose1 w:val="020B0502040204020203"/>
    <w:charset w:val="00"/>
    <w:family w:val="swiss"/>
    <w:pitch w:val="variable"/>
    <w:sig w:usb0="E4002EFF" w:usb1="C000E47F" w:usb2="00000009" w:usb3="00000000" w:csb0="000001FF" w:csb1="00000000"/>
    <w:embedRegular r:id="rId6" w:fontKey="{B4D2A5DA-7475-4D3B-8084-6A90E0E2C402}"/>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7" w:fontKey="{E584B7CF-9800-466C-B92A-07A74AD6DE3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43CBF"/>
    <w:multiLevelType w:val="hybridMultilevel"/>
    <w:tmpl w:val="40845514"/>
    <w:lvl w:ilvl="0" w:tplc="345ACAF8">
      <w:start w:val="1"/>
      <w:numFmt w:val="decimal"/>
      <w:lvlText w:val="%1."/>
      <w:lvlJc w:val="left"/>
      <w:pPr>
        <w:ind w:left="460" w:hanging="360"/>
      </w:pPr>
      <w:rPr>
        <w:rFonts w:ascii="Proxima Nova Rg" w:eastAsia="Proxima Nova Rg" w:hAnsi="Proxima Nova Rg" w:cs="Proxima Nova Rg" w:hint="default"/>
        <w:color w:val="231F20"/>
        <w:w w:val="99"/>
        <w:sz w:val="22"/>
        <w:szCs w:val="22"/>
        <w:lang w:val="en-US" w:eastAsia="en-US" w:bidi="en-US"/>
      </w:rPr>
    </w:lvl>
    <w:lvl w:ilvl="1" w:tplc="0AA00E96">
      <w:numFmt w:val="bullet"/>
      <w:lvlText w:val="•"/>
      <w:lvlJc w:val="left"/>
      <w:pPr>
        <w:ind w:left="749" w:hanging="360"/>
      </w:pPr>
      <w:rPr>
        <w:rFonts w:hint="default"/>
        <w:lang w:val="en-US" w:eastAsia="en-US" w:bidi="en-US"/>
      </w:rPr>
    </w:lvl>
    <w:lvl w:ilvl="2" w:tplc="D4345300">
      <w:numFmt w:val="bullet"/>
      <w:lvlText w:val="•"/>
      <w:lvlJc w:val="left"/>
      <w:pPr>
        <w:ind w:left="1038" w:hanging="360"/>
      </w:pPr>
      <w:rPr>
        <w:rFonts w:hint="default"/>
        <w:lang w:val="en-US" w:eastAsia="en-US" w:bidi="en-US"/>
      </w:rPr>
    </w:lvl>
    <w:lvl w:ilvl="3" w:tplc="873A46B4">
      <w:numFmt w:val="bullet"/>
      <w:lvlText w:val="•"/>
      <w:lvlJc w:val="left"/>
      <w:pPr>
        <w:ind w:left="1327" w:hanging="360"/>
      </w:pPr>
      <w:rPr>
        <w:rFonts w:hint="default"/>
        <w:lang w:val="en-US" w:eastAsia="en-US" w:bidi="en-US"/>
      </w:rPr>
    </w:lvl>
    <w:lvl w:ilvl="4" w:tplc="FEE07918">
      <w:numFmt w:val="bullet"/>
      <w:lvlText w:val="•"/>
      <w:lvlJc w:val="left"/>
      <w:pPr>
        <w:ind w:left="1616" w:hanging="360"/>
      </w:pPr>
      <w:rPr>
        <w:rFonts w:hint="default"/>
        <w:lang w:val="en-US" w:eastAsia="en-US" w:bidi="en-US"/>
      </w:rPr>
    </w:lvl>
    <w:lvl w:ilvl="5" w:tplc="ECE224E4">
      <w:numFmt w:val="bullet"/>
      <w:lvlText w:val="•"/>
      <w:lvlJc w:val="left"/>
      <w:pPr>
        <w:ind w:left="1905" w:hanging="360"/>
      </w:pPr>
      <w:rPr>
        <w:rFonts w:hint="default"/>
        <w:lang w:val="en-US" w:eastAsia="en-US" w:bidi="en-US"/>
      </w:rPr>
    </w:lvl>
    <w:lvl w:ilvl="6" w:tplc="91CCD8EA">
      <w:numFmt w:val="bullet"/>
      <w:lvlText w:val="•"/>
      <w:lvlJc w:val="left"/>
      <w:pPr>
        <w:ind w:left="2194" w:hanging="360"/>
      </w:pPr>
      <w:rPr>
        <w:rFonts w:hint="default"/>
        <w:lang w:val="en-US" w:eastAsia="en-US" w:bidi="en-US"/>
      </w:rPr>
    </w:lvl>
    <w:lvl w:ilvl="7" w:tplc="4A8428E6">
      <w:numFmt w:val="bullet"/>
      <w:lvlText w:val="•"/>
      <w:lvlJc w:val="left"/>
      <w:pPr>
        <w:ind w:left="2484" w:hanging="360"/>
      </w:pPr>
      <w:rPr>
        <w:rFonts w:hint="default"/>
        <w:lang w:val="en-US" w:eastAsia="en-US" w:bidi="en-US"/>
      </w:rPr>
    </w:lvl>
    <w:lvl w:ilvl="8" w:tplc="87484C2E">
      <w:numFmt w:val="bullet"/>
      <w:lvlText w:val="•"/>
      <w:lvlJc w:val="left"/>
      <w:pPr>
        <w:ind w:left="2773"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FC"/>
    <w:rsid w:val="000B42D6"/>
    <w:rsid w:val="002D34FC"/>
    <w:rsid w:val="00435E98"/>
    <w:rsid w:val="005B5BAF"/>
    <w:rsid w:val="005D62CC"/>
    <w:rsid w:val="0075760A"/>
    <w:rsid w:val="00A80F25"/>
    <w:rsid w:val="00B0735B"/>
    <w:rsid w:val="00BB10D2"/>
    <w:rsid w:val="00F260F3"/>
    <w:rsid w:val="00F5512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7BB9"/>
  <w15:docId w15:val="{DE026ACF-C13A-4C34-AB19-59366CF1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roxima Nova Rg" w:eastAsia="Proxima Nova Rg" w:hAnsi="Proxima Nova Rg" w:cs="Proxima Nova Rg"/>
      <w:lang w:bidi="en-US"/>
    </w:rPr>
  </w:style>
  <w:style w:type="paragraph" w:styleId="Heading1">
    <w:name w:val="heading 1"/>
    <w:basedOn w:val="Normal"/>
    <w:uiPriority w:val="1"/>
    <w:qFormat/>
    <w:pPr>
      <w:spacing w:before="107"/>
      <w:ind w:left="100"/>
      <w:outlineLvl w:val="0"/>
    </w:pPr>
    <w:rPr>
      <w:rFonts w:ascii="Trebuchet MS" w:eastAsia="Trebuchet MS" w:hAnsi="Trebuchet MS" w:cs="Trebuchet MS"/>
      <w:b/>
      <w:bCs/>
      <w:sz w:val="28"/>
      <w:szCs w:val="28"/>
    </w:rPr>
  </w:style>
  <w:style w:type="paragraph" w:styleId="Heading2">
    <w:name w:val="heading 2"/>
    <w:basedOn w:val="Heading1"/>
    <w:next w:val="Normal"/>
    <w:link w:val="Heading2Char"/>
    <w:uiPriority w:val="9"/>
    <w:unhideWhenUsed/>
    <w:qFormat/>
    <w:rsid w:val="00435E98"/>
    <w:pPr>
      <w:outlineLvl w:val="1"/>
    </w:pPr>
    <w:rPr>
      <w:color w:val="003D5E"/>
      <w:w w:val="1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9"/>
      <w:ind w:left="120"/>
    </w:pPr>
  </w:style>
  <w:style w:type="paragraph" w:styleId="ListParagraph">
    <w:name w:val="List Paragraph"/>
    <w:basedOn w:val="Normal"/>
    <w:uiPriority w:val="1"/>
    <w:qFormat/>
    <w:pPr>
      <w:spacing w:before="89"/>
      <w:ind w:left="460" w:right="38"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35E98"/>
    <w:rPr>
      <w:rFonts w:ascii="Trebuchet MS" w:eastAsia="Trebuchet MS" w:hAnsi="Trebuchet MS" w:cs="Trebuchet MS"/>
      <w:b/>
      <w:bCs/>
      <w:color w:val="003D5E"/>
      <w:w w:val="110"/>
      <w:sz w:val="28"/>
      <w:szCs w:val="28"/>
      <w:lang w:bidi="en-US"/>
    </w:rPr>
  </w:style>
  <w:style w:type="table" w:styleId="TableGrid">
    <w:name w:val="Table Grid"/>
    <w:basedOn w:val="TableNormal"/>
    <w:uiPriority w:val="39"/>
    <w:rsid w:val="005B5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5B5BAF"/>
    <w:rPr>
      <w:rFonts w:ascii="Proxima Nova Rg" w:eastAsia="Proxima Nova Rg" w:hAnsi="Proxima Nova Rg" w:cs="Proxima Nova Rg"/>
      <w:lang w:bidi="en-US"/>
    </w:rPr>
  </w:style>
  <w:style w:type="paragraph" w:styleId="BalloonText">
    <w:name w:val="Balloon Text"/>
    <w:basedOn w:val="Normal"/>
    <w:link w:val="BalloonTextChar"/>
    <w:uiPriority w:val="99"/>
    <w:semiHidden/>
    <w:unhideWhenUsed/>
    <w:rsid w:val="000B4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2D6"/>
    <w:rPr>
      <w:rFonts w:ascii="Segoe UI" w:eastAsia="Proxima Nova Rg"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357</Words>
  <Characters>2046</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Accessible PDF</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PDF</dc:title>
  <dc:creator>Don Winiecki</dc:creator>
  <cp:lastModifiedBy>Don Winiecki</cp:lastModifiedBy>
  <cp:revision>9</cp:revision>
  <cp:lastPrinted>2022-05-30T17:51:00Z</cp:lastPrinted>
  <dcterms:created xsi:type="dcterms:W3CDTF">2022-05-23T17:56:00Z</dcterms:created>
  <dcterms:modified xsi:type="dcterms:W3CDTF">2022-05-30T17:52:00Z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Adobe InDesign 17.2 (Windows)</vt:lpwstr>
  </property>
  <property fmtid="{D5CDD505-2E9C-101B-9397-08002B2CF9AE}" pid="4" name="LastSaved">
    <vt:filetime>2022-05-23T00:00:00Z</vt:filetime>
  </property>
</Properties>
</file>